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2598" w14:textId="3EF2BD5B" w:rsidR="00F32B0B" w:rsidRDefault="00F32B0B">
      <w:pPr>
        <w:rPr>
          <w:b/>
        </w:rPr>
      </w:pPr>
      <w:bookmarkStart w:id="0" w:name="_GoBack"/>
      <w:bookmarkEnd w:id="0"/>
      <w:r>
        <w:rPr>
          <w:b/>
        </w:rPr>
        <w:t xml:space="preserve">Only </w:t>
      </w:r>
      <w:r w:rsidR="006B266F" w:rsidRPr="00CC2083">
        <w:rPr>
          <w:b/>
        </w:rPr>
        <w:t xml:space="preserve">Halfway to </w:t>
      </w:r>
      <w:r w:rsidR="00156472" w:rsidRPr="00CC2083">
        <w:rPr>
          <w:b/>
        </w:rPr>
        <w:t xml:space="preserve">Economic </w:t>
      </w:r>
      <w:r w:rsidR="006B266F" w:rsidRPr="00CC2083">
        <w:rPr>
          <w:b/>
        </w:rPr>
        <w:t>Democracy</w:t>
      </w:r>
    </w:p>
    <w:p w14:paraId="3798DBC0" w14:textId="2EE78AD9" w:rsidR="006B266F" w:rsidRPr="005703E8" w:rsidRDefault="00F32B0B">
      <w:pPr>
        <w:rPr>
          <w:i/>
          <w:iCs/>
        </w:rPr>
      </w:pPr>
      <w:r>
        <w:rPr>
          <w:i/>
          <w:iCs/>
        </w:rPr>
        <w:t>Community development finance has done some great things—but it has so far fallen short of its promise</w:t>
      </w:r>
    </w:p>
    <w:p w14:paraId="6A563D3E" w14:textId="6DDD20BF" w:rsidR="00B76C5F" w:rsidRDefault="00501AB3">
      <w:r>
        <w:t>F</w:t>
      </w:r>
      <w:r w:rsidR="006B266F">
        <w:t xml:space="preserve">ew books make me </w:t>
      </w:r>
      <w:r w:rsidR="006D40D4">
        <w:t xml:space="preserve">so </w:t>
      </w:r>
      <w:r w:rsidR="006B266F">
        <w:t xml:space="preserve">angry that I must resist throwing them across the floor. One </w:t>
      </w:r>
      <w:r>
        <w:t xml:space="preserve">such </w:t>
      </w:r>
      <w:r w:rsidR="006B266F">
        <w:t>book</w:t>
      </w:r>
      <w:r>
        <w:t>,</w:t>
      </w:r>
      <w:r w:rsidR="006B266F">
        <w:t xml:space="preserve"> </w:t>
      </w:r>
      <w:r w:rsidR="00B76C5F">
        <w:t>published in 2002</w:t>
      </w:r>
      <w:r w:rsidR="006B266F">
        <w:t xml:space="preserve"> (and since updated) was Greg Palast’s </w:t>
      </w:r>
      <w:r w:rsidR="006B266F">
        <w:rPr>
          <w:i/>
          <w:iCs/>
        </w:rPr>
        <w:t>The Best Democracy Money Can Buy</w:t>
      </w:r>
      <w:r w:rsidR="00B76C5F">
        <w:t xml:space="preserve">, which documents the mass disenfranchisement of African American and other voters in Florida helping deliver the 2000 election to George W. Bush. More recently, </w:t>
      </w:r>
      <w:r w:rsidR="00D47046">
        <w:t xml:space="preserve">it was </w:t>
      </w:r>
      <w:r w:rsidR="00B76C5F">
        <w:rPr>
          <w:i/>
          <w:iCs/>
        </w:rPr>
        <w:t>Winners Take All</w:t>
      </w:r>
      <w:r w:rsidR="00B76C5F">
        <w:t xml:space="preserve">: </w:t>
      </w:r>
      <w:r w:rsidR="00B76C5F" w:rsidRPr="00874057">
        <w:rPr>
          <w:i/>
          <w:iCs/>
        </w:rPr>
        <w:t xml:space="preserve">The Elite </w:t>
      </w:r>
      <w:r w:rsidR="00874057">
        <w:rPr>
          <w:i/>
          <w:iCs/>
        </w:rPr>
        <w:t>C</w:t>
      </w:r>
      <w:r w:rsidR="00B76C5F" w:rsidRPr="00874057">
        <w:rPr>
          <w:i/>
          <w:iCs/>
        </w:rPr>
        <w:t>harade of Changing the World</w:t>
      </w:r>
      <w:r w:rsidR="00B76C5F">
        <w:t xml:space="preserve"> by Anand Giridharadas </w:t>
      </w:r>
      <w:r w:rsidR="00874057">
        <w:t xml:space="preserve">(currently Editor at Large of </w:t>
      </w:r>
      <w:r w:rsidR="00874057" w:rsidRPr="00874057">
        <w:rPr>
          <w:i/>
          <w:iCs/>
        </w:rPr>
        <w:t>Time</w:t>
      </w:r>
      <w:r w:rsidR="00874057">
        <w:t xml:space="preserve"> magazine)</w:t>
      </w:r>
      <w:r w:rsidR="00D47046">
        <w:t xml:space="preserve">. </w:t>
      </w:r>
      <w:r w:rsidR="00B76C5F">
        <w:t xml:space="preserve">As </w:t>
      </w:r>
      <w:hyperlink r:id="rId5" w:history="1">
        <w:r w:rsidR="00B76C5F" w:rsidRPr="005703E8">
          <w:rPr>
            <w:rStyle w:val="Hyperlink"/>
          </w:rPr>
          <w:t>Miriam Axel-Lute has written</w:t>
        </w:r>
      </w:hyperlink>
      <w:r w:rsidR="00B76C5F">
        <w:t xml:space="preserve">, it’s not that I didn’t know the rich and powerful controlled the world—it’s that the book </w:t>
      </w:r>
      <w:r w:rsidR="00885C98">
        <w:t>shine</w:t>
      </w:r>
      <w:r>
        <w:t>s</w:t>
      </w:r>
      <w:r w:rsidR="00885C98">
        <w:t xml:space="preserve"> </w:t>
      </w:r>
      <w:r w:rsidR="00874057">
        <w:t>a</w:t>
      </w:r>
      <w:r w:rsidR="00885C98">
        <w:t>n unsparing</w:t>
      </w:r>
      <w:r w:rsidR="00B76C5F">
        <w:t xml:space="preserve"> light </w:t>
      </w:r>
      <w:r w:rsidR="00874057">
        <w:t xml:space="preserve">on </w:t>
      </w:r>
      <w:r w:rsidR="00B76C5F">
        <w:t>the some</w:t>
      </w:r>
      <w:r w:rsidR="006C4F2F">
        <w:t xml:space="preserve">times </w:t>
      </w:r>
      <w:r w:rsidR="00B76C5F">
        <w:t>subtle</w:t>
      </w:r>
      <w:r>
        <w:t xml:space="preserve"> yet</w:t>
      </w:r>
      <w:r w:rsidR="00B76C5F">
        <w:t xml:space="preserve"> insidious ways in which ultrarich </w:t>
      </w:r>
      <w:r w:rsidR="00D47046">
        <w:t xml:space="preserve">individuals and institutions </w:t>
      </w:r>
      <w:r>
        <w:t>are</w:t>
      </w:r>
      <w:r w:rsidR="00B76C5F">
        <w:t xml:space="preserve"> applauded for their efforts to “do good while doing well” in what </w:t>
      </w:r>
      <w:r w:rsidR="00D47046">
        <w:t xml:space="preserve">Giridharadas </w:t>
      </w:r>
      <w:r w:rsidR="00B76C5F">
        <w:t xml:space="preserve">snappily calls </w:t>
      </w:r>
      <w:r>
        <w:t>“</w:t>
      </w:r>
      <w:r w:rsidR="00B76C5F">
        <w:t>MarketWorld.</w:t>
      </w:r>
      <w:r>
        <w:t>”</w:t>
      </w:r>
    </w:p>
    <w:p w14:paraId="2036EABF" w14:textId="04139A45" w:rsidR="00885C98" w:rsidRDefault="000E571F">
      <w:r>
        <w:t>So h</w:t>
      </w:r>
      <w:r w:rsidR="00874057">
        <w:t xml:space="preserve">ow does this relate to </w:t>
      </w:r>
      <w:r w:rsidR="00501AB3">
        <w:t>our work</w:t>
      </w:r>
      <w:r w:rsidR="00D47046">
        <w:t>? As CEO for</w:t>
      </w:r>
      <w:r w:rsidR="00426A89">
        <w:t xml:space="preserve"> over</w:t>
      </w:r>
      <w:r w:rsidR="00D47046">
        <w:t xml:space="preserve"> 30</w:t>
      </w:r>
      <w:r w:rsidR="00426A89">
        <w:t xml:space="preserve"> </w:t>
      </w:r>
      <w:r w:rsidR="00D47046">
        <w:t xml:space="preserve">years of the National Federation of Community Development Credit </w:t>
      </w:r>
      <w:r w:rsidR="005553D7">
        <w:t>U</w:t>
      </w:r>
      <w:r w:rsidR="00D47046">
        <w:t xml:space="preserve">nions (now </w:t>
      </w:r>
      <w:hyperlink r:id="rId6" w:history="1">
        <w:r w:rsidR="00D47046" w:rsidRPr="005703E8">
          <w:rPr>
            <w:rStyle w:val="Hyperlink"/>
          </w:rPr>
          <w:t>Inclusiv</w:t>
        </w:r>
      </w:hyperlink>
      <w:r w:rsidR="00D47046">
        <w:t>), I worked to create the CDFI Fund</w:t>
      </w:r>
      <w:r w:rsidR="009A6BA3">
        <w:t xml:space="preserve"> at the U.S. Treasury</w:t>
      </w:r>
      <w:r w:rsidR="00D47046">
        <w:t>. I</w:t>
      </w:r>
      <w:r w:rsidR="00885C98">
        <w:t xml:space="preserve"> </w:t>
      </w:r>
      <w:r w:rsidR="00D47046">
        <w:t>regard t</w:t>
      </w:r>
      <w:r w:rsidR="00885C98">
        <w:t xml:space="preserve">he growth of the CDFI Fund </w:t>
      </w:r>
      <w:r w:rsidR="00426A89">
        <w:t>a</w:t>
      </w:r>
      <w:r w:rsidR="00885C98">
        <w:t>s</w:t>
      </w:r>
      <w:r w:rsidR="00337266">
        <w:t xml:space="preserve"> one of the foremost domestic</w:t>
      </w:r>
      <w:r w:rsidR="00426A89">
        <w:t xml:space="preserve"> </w:t>
      </w:r>
      <w:r w:rsidR="00337266">
        <w:t>policy achievements of the last half</w:t>
      </w:r>
      <w:r w:rsidR="00CC2083">
        <w:t>-</w:t>
      </w:r>
      <w:r w:rsidR="00337266">
        <w:t>century. But as</w:t>
      </w:r>
      <w:r w:rsidR="00885C98">
        <w:t xml:space="preserve"> I have </w:t>
      </w:r>
      <w:hyperlink r:id="rId7" w:history="1">
        <w:r w:rsidR="00885C98" w:rsidRPr="00A14B96">
          <w:rPr>
            <w:rStyle w:val="Hyperlink"/>
          </w:rPr>
          <w:t>argued</w:t>
        </w:r>
        <w:r w:rsidR="009A6BA3" w:rsidRPr="00A14B96">
          <w:rPr>
            <w:rStyle w:val="Hyperlink"/>
          </w:rPr>
          <w:t xml:space="preserve"> in my book</w:t>
        </w:r>
        <w:r w:rsidR="00A14B96" w:rsidRPr="00A14B96">
          <w:rPr>
            <w:rStyle w:val="Hyperlink"/>
          </w:rPr>
          <w:t>,</w:t>
        </w:r>
        <w:r w:rsidR="009A6BA3" w:rsidRPr="00A14B96">
          <w:rPr>
            <w:rStyle w:val="Hyperlink"/>
          </w:rPr>
          <w:t xml:space="preserve"> </w:t>
        </w:r>
        <w:r w:rsidR="009A6BA3" w:rsidRPr="00A14B96">
          <w:rPr>
            <w:rStyle w:val="Hyperlink"/>
            <w:i/>
            <w:iCs/>
          </w:rPr>
          <w:t>Democratizing Finance</w:t>
        </w:r>
      </w:hyperlink>
      <w:r w:rsidR="00337266">
        <w:rPr>
          <w:i/>
          <w:iCs/>
        </w:rPr>
        <w:t xml:space="preserve">, </w:t>
      </w:r>
      <w:r w:rsidR="00D47046">
        <w:t>CDFIs</w:t>
      </w:r>
      <w:r w:rsidR="00337266">
        <w:t xml:space="preserve"> ha</w:t>
      </w:r>
      <w:r w:rsidR="00D47046">
        <w:t xml:space="preserve">ve </w:t>
      </w:r>
      <w:r w:rsidR="00337266">
        <w:t xml:space="preserve">only moved us halfway toward </w:t>
      </w:r>
      <w:r w:rsidR="00D47046">
        <w:t xml:space="preserve">financial </w:t>
      </w:r>
      <w:r w:rsidR="00337266">
        <w:t xml:space="preserve">democracy. </w:t>
      </w:r>
      <w:r w:rsidR="00D47046">
        <w:t>They have</w:t>
      </w:r>
      <w:r w:rsidR="00337266">
        <w:t xml:space="preserve"> indeed broadened access to capital for poor and financially excluded communities. But </w:t>
      </w:r>
      <w:r w:rsidR="00D47046">
        <w:t xml:space="preserve">they have </w:t>
      </w:r>
      <w:r w:rsidR="00337266">
        <w:t xml:space="preserve">not, with certain exceptions, </w:t>
      </w:r>
      <w:r w:rsidR="00D47046">
        <w:t xml:space="preserve">transferred </w:t>
      </w:r>
      <w:r w:rsidR="00337266">
        <w:t>control over capital to those communities. Neither ha</w:t>
      </w:r>
      <w:r w:rsidR="00D47046">
        <w:t>ve they</w:t>
      </w:r>
      <w:r w:rsidR="00337266">
        <w:t xml:space="preserve"> transformed or challenged the mainstream banking system. </w:t>
      </w:r>
    </w:p>
    <w:p w14:paraId="5A03D506" w14:textId="7CD84E1F" w:rsidR="00426A89" w:rsidRDefault="00D47046">
      <w:r>
        <w:t xml:space="preserve">The CDFI Fund is now 25 years old. To mark the anniversary, </w:t>
      </w:r>
      <w:r w:rsidR="00426A89">
        <w:t>i</w:t>
      </w:r>
      <w:r w:rsidR="006D40D4">
        <w:t xml:space="preserve">n November </w:t>
      </w:r>
      <w:r w:rsidR="00426A89">
        <w:t>last year</w:t>
      </w:r>
      <w:r w:rsidR="006D40D4">
        <w:t xml:space="preserve"> </w:t>
      </w:r>
      <w:r w:rsidR="00337266">
        <w:t xml:space="preserve">I joined former President Bill Clinton, Secretary Hillary Clinton, and </w:t>
      </w:r>
      <w:r w:rsidR="006D40D4">
        <w:t>hundred</w:t>
      </w:r>
      <w:r w:rsidR="00426A89">
        <w:t>s of</w:t>
      </w:r>
      <w:r w:rsidR="006D40D4">
        <w:t xml:space="preserve"> </w:t>
      </w:r>
      <w:r w:rsidR="00337266">
        <w:t xml:space="preserve">CDFI activists, former federal officials, and funders at the Clinton Presidential Library </w:t>
      </w:r>
      <w:r w:rsidR="006D40D4">
        <w:t xml:space="preserve">in Little Rock </w:t>
      </w:r>
      <w:r w:rsidR="005553D7">
        <w:t>for</w:t>
      </w:r>
      <w:r w:rsidR="00337266">
        <w:t xml:space="preserve"> a </w:t>
      </w:r>
      <w:r w:rsidR="006D40D4">
        <w:t>conference titled</w:t>
      </w:r>
      <w:r w:rsidR="00426A89">
        <w:t>,</w:t>
      </w:r>
      <w:r w:rsidR="006D40D4">
        <w:t xml:space="preserve"> </w:t>
      </w:r>
      <w:r w:rsidR="006C4F2F">
        <w:t>“</w:t>
      </w:r>
      <w:r w:rsidR="006D40D4">
        <w:t>Economic Inclusion and Growth: The Way Forward.</w:t>
      </w:r>
      <w:r w:rsidR="006C4F2F">
        <w:t>”</w:t>
      </w:r>
      <w:r w:rsidR="006D40D4">
        <w:t xml:space="preserve"> </w:t>
      </w:r>
      <w:r w:rsidR="009D7315">
        <w:t xml:space="preserve">The fund was created to fulfill </w:t>
      </w:r>
      <w:r>
        <w:t xml:space="preserve">candidate Bill Clinton’s </w:t>
      </w:r>
      <w:r w:rsidR="006D40D4">
        <w:t>campaign promise</w:t>
      </w:r>
      <w:r w:rsidR="00AB1873">
        <w:t xml:space="preserve"> in </w:t>
      </w:r>
      <w:r w:rsidR="006D40D4">
        <w:t>1992</w:t>
      </w:r>
      <w:r w:rsidR="00A6046E">
        <w:t xml:space="preserve"> </w:t>
      </w:r>
      <w:r w:rsidR="006C4F2F">
        <w:t xml:space="preserve">to create </w:t>
      </w:r>
      <w:r w:rsidR="006D40D4">
        <w:t>a “network of 100 community development banks and 1,000 microenterprise programs</w:t>
      </w:r>
      <w:r w:rsidR="009D7315">
        <w:t>.</w:t>
      </w:r>
      <w:r w:rsidR="006D40D4">
        <w:t>”</w:t>
      </w:r>
    </w:p>
    <w:p w14:paraId="76C7A005" w14:textId="741F4808" w:rsidR="00044531" w:rsidRDefault="009D7315">
      <w:r>
        <w:t xml:space="preserve"> Since</w:t>
      </w:r>
      <w:r w:rsidR="00A6046E">
        <w:t xml:space="preserve"> the fund’s</w:t>
      </w:r>
      <w:r>
        <w:t xml:space="preserve"> first awards in 1996, it has </w:t>
      </w:r>
      <w:r w:rsidR="00E50F3D">
        <w:t xml:space="preserve">provided more than $2 billion in </w:t>
      </w:r>
      <w:r w:rsidR="00AB1873">
        <w:t xml:space="preserve">much-needed </w:t>
      </w:r>
      <w:r w:rsidR="00E50F3D">
        <w:t xml:space="preserve">equity capital to hundreds of credit unions, loan funds, venture funds, and banks with the </w:t>
      </w:r>
      <w:r w:rsidR="00AB1873">
        <w:t xml:space="preserve">explicit </w:t>
      </w:r>
      <w:r w:rsidR="00E50F3D">
        <w:t xml:space="preserve">mission of serving </w:t>
      </w:r>
      <w:r w:rsidR="009D4C5A">
        <w:t xml:space="preserve">historically underserved populations, </w:t>
      </w:r>
      <w:r w:rsidR="009D4C5A" w:rsidRPr="009D4C5A">
        <w:t>including low-income communities, communities of color, and the disability community</w:t>
      </w:r>
      <w:r w:rsidR="009D4C5A">
        <w:t>.</w:t>
      </w:r>
      <w:r w:rsidR="00E50F3D">
        <w:t xml:space="preserve"> </w:t>
      </w:r>
      <w:r>
        <w:t xml:space="preserve">The CDFI Fund </w:t>
      </w:r>
      <w:r w:rsidR="00E50F3D">
        <w:t xml:space="preserve">launched the Healthy Foods Financing Initiative </w:t>
      </w:r>
      <w:r w:rsidR="00426A89">
        <w:t>with the help of former First Lady</w:t>
      </w:r>
      <w:r w:rsidR="00E50F3D">
        <w:t xml:space="preserve"> Michelle Obama</w:t>
      </w:r>
      <w:r w:rsidR="00426A89">
        <w:t xml:space="preserve">, </w:t>
      </w:r>
      <w:r w:rsidR="00E50F3D">
        <w:t xml:space="preserve">and other innovative programs. </w:t>
      </w:r>
      <w:r>
        <w:t>CDFI</w:t>
      </w:r>
      <w:r w:rsidR="00426A89">
        <w:t xml:space="preserve"> Fund</w:t>
      </w:r>
      <w:r>
        <w:t xml:space="preserve"> </w:t>
      </w:r>
      <w:r w:rsidR="005553D7">
        <w:t>awardees</w:t>
      </w:r>
      <w:r w:rsidR="00E50F3D">
        <w:t xml:space="preserve"> have built affordable housing, primary care clinics, community facilities, and more, while expanding financing for small businesses and, in the case of credit unions and some banks, </w:t>
      </w:r>
      <w:r>
        <w:t xml:space="preserve">providing financial services to </w:t>
      </w:r>
      <w:r w:rsidR="00E50F3D">
        <w:t xml:space="preserve">low-income households. </w:t>
      </w:r>
      <w:r w:rsidR="00AB1873">
        <w:t>The CDFI Fund has made an invaluable, distinctive contribution b</w:t>
      </w:r>
      <w:r w:rsidR="00E50F3D">
        <w:t xml:space="preserve">y providing </w:t>
      </w:r>
      <w:r w:rsidR="00AB1873" w:rsidRPr="00AB1873">
        <w:rPr>
          <w:i/>
          <w:iCs/>
        </w:rPr>
        <w:t>equity capital</w:t>
      </w:r>
      <w:r w:rsidR="00426A89">
        <w:t>—</w:t>
      </w:r>
      <w:r w:rsidR="00E50F3D">
        <w:t>not merely debt</w:t>
      </w:r>
      <w:r w:rsidR="00AB1873">
        <w:t xml:space="preserve">. Thus, </w:t>
      </w:r>
      <w:r w:rsidR="00E50F3D">
        <w:t xml:space="preserve">it has built </w:t>
      </w:r>
      <w:r w:rsidR="00E50F3D">
        <w:rPr>
          <w:i/>
          <w:iCs/>
        </w:rPr>
        <w:t>institutions</w:t>
      </w:r>
      <w:r w:rsidR="00E50F3D">
        <w:t xml:space="preserve"> </w:t>
      </w:r>
      <w:r w:rsidR="00AB1873">
        <w:t xml:space="preserve">rather than recapitulating the typical </w:t>
      </w:r>
      <w:r w:rsidR="00267039">
        <w:t>year</w:t>
      </w:r>
      <w:r w:rsidR="00AB1873">
        <w:t xml:space="preserve">-to-year funding of most </w:t>
      </w:r>
      <w:r w:rsidR="00E50F3D">
        <w:t>federal programs.</w:t>
      </w:r>
    </w:p>
    <w:p w14:paraId="5A96B5E9" w14:textId="01B654D8" w:rsidR="00E50F3D" w:rsidRDefault="009D7315">
      <w:r>
        <w:t>So, i</w:t>
      </w:r>
      <w:r w:rsidR="00E50F3D">
        <w:t xml:space="preserve">f ever there was a federal </w:t>
      </w:r>
      <w:r w:rsidR="00AB1873">
        <w:t>initiative t</w:t>
      </w:r>
      <w:r w:rsidR="00E50F3D">
        <w:t>hat truly did bring capital to communities long ignored by mainstream</w:t>
      </w:r>
      <w:r w:rsidR="00A6046E">
        <w:t xml:space="preserve"> </w:t>
      </w:r>
      <w:r w:rsidR="00E50F3D">
        <w:t xml:space="preserve">banks, the CDFI Fund </w:t>
      </w:r>
      <w:r w:rsidR="00AB1873">
        <w:t xml:space="preserve">has been </w:t>
      </w:r>
      <w:r w:rsidR="00E50F3D">
        <w:t xml:space="preserve">it. </w:t>
      </w:r>
      <w:r w:rsidR="00426A89">
        <w:t>I</w:t>
      </w:r>
      <w:r w:rsidR="00E50F3D">
        <w:t xml:space="preserve">t </w:t>
      </w:r>
      <w:r w:rsidR="00AB1873">
        <w:t>has</w:t>
      </w:r>
      <w:r w:rsidR="00E50F3D">
        <w:t xml:space="preserve"> “democratize</w:t>
      </w:r>
      <w:r w:rsidR="00AB1873">
        <w:t>d</w:t>
      </w:r>
      <w:r w:rsidR="00E50F3D">
        <w:t xml:space="preserve">” </w:t>
      </w:r>
      <w:r w:rsidR="006C4F2F">
        <w:t xml:space="preserve">access to </w:t>
      </w:r>
      <w:r w:rsidR="00E50F3D">
        <w:t>capital—in a valuable, but limited, way.</w:t>
      </w:r>
    </w:p>
    <w:p w14:paraId="62347654" w14:textId="77777777" w:rsidR="009A54B8" w:rsidRDefault="0007065E" w:rsidP="00A91F47">
      <w:r>
        <w:t xml:space="preserve">My hope </w:t>
      </w:r>
      <w:r w:rsidR="009D7315">
        <w:t>was that</w:t>
      </w:r>
      <w:r w:rsidR="003C23DC">
        <w:t xml:space="preserve"> th</w:t>
      </w:r>
      <w:r>
        <w:t>e CDFI Fund, created in 1994,</w:t>
      </w:r>
      <w:r w:rsidR="003C23DC">
        <w:t xml:space="preserve"> would provide capital to the small, struggling credit unions that </w:t>
      </w:r>
      <w:r w:rsidR="00AB1873">
        <w:t>I represented</w:t>
      </w:r>
      <w:r>
        <w:t>—grassroots</w:t>
      </w:r>
      <w:r w:rsidR="00AB1873">
        <w:t>, primarily minority</w:t>
      </w:r>
      <w:r>
        <w:t xml:space="preserve"> organizations born in church basements, in Community Reinvestment Act campaigns, and in the Civil Rights movement of the South. </w:t>
      </w:r>
      <w:r w:rsidR="009D7315">
        <w:t>But f</w:t>
      </w:r>
      <w:r w:rsidR="002C3A72">
        <w:t xml:space="preserve">or much </w:t>
      </w:r>
      <w:r w:rsidR="002C3A72">
        <w:lastRenderedPageBreak/>
        <w:t xml:space="preserve">of the history of the CDFI Fund, these institutions got a beggarly share of the capital awarded by the fund. </w:t>
      </w:r>
    </w:p>
    <w:p w14:paraId="69BFEE27" w14:textId="0320405D" w:rsidR="008460D5" w:rsidRPr="00CC2083" w:rsidRDefault="008460D5" w:rsidP="00A91F47">
      <w:pPr>
        <w:rPr>
          <w:b/>
        </w:rPr>
      </w:pPr>
      <w:r w:rsidRPr="00CC2083">
        <w:rPr>
          <w:b/>
        </w:rPr>
        <w:t>Lost Opportunities</w:t>
      </w:r>
    </w:p>
    <w:p w14:paraId="5C384DB7" w14:textId="4858D850" w:rsidR="0007065E" w:rsidRDefault="00AB1873" w:rsidP="00A91F47">
      <w:r>
        <w:t xml:space="preserve">In </w:t>
      </w:r>
      <w:r w:rsidR="005553D7">
        <w:t xml:space="preserve">early Congressional </w:t>
      </w:r>
      <w:r>
        <w:t xml:space="preserve">hearings </w:t>
      </w:r>
      <w:r w:rsidR="005553D7">
        <w:t xml:space="preserve">debating the creation of </w:t>
      </w:r>
      <w:r>
        <w:t xml:space="preserve">the proposed CDFI Fund, Rep. </w:t>
      </w:r>
      <w:r w:rsidR="0007065E">
        <w:t>Lucille Roybal-Allard of Los Angeles</w:t>
      </w:r>
      <w:r>
        <w:t xml:space="preserve"> voiced the fear that the CDFI Fund would be a “grantwriting competition,” that</w:t>
      </w:r>
      <w:r w:rsidR="0007065E">
        <w:t xml:space="preserve"> small organizations serving the neediest communities</w:t>
      </w:r>
      <w:r w:rsidR="00CD1ACE">
        <w:t xml:space="preserve"> w</w:t>
      </w:r>
      <w:r>
        <w:t xml:space="preserve">ould lose out to </w:t>
      </w:r>
      <w:r w:rsidR="00CD1ACE">
        <w:t>more sophisticated, higher capacity, primarily</w:t>
      </w:r>
      <w:r w:rsidR="009A54B8">
        <w:t xml:space="preserve"> </w:t>
      </w:r>
      <w:r w:rsidR="00CD1ACE">
        <w:t>urban</w:t>
      </w:r>
      <w:r w:rsidR="009A54B8">
        <w:t xml:space="preserve"> and</w:t>
      </w:r>
      <w:r w:rsidR="00CD1ACE">
        <w:t xml:space="preserve"> white-led organizations</w:t>
      </w:r>
      <w:r>
        <w:t>. In fact, for most of the CDFI Fund’s first two decades, this was the case. Eighty-percent of capital grants went to n</w:t>
      </w:r>
      <w:r w:rsidR="00CD1ACE">
        <w:t>onprofit loan funds</w:t>
      </w:r>
      <w:r>
        <w:t xml:space="preserve">, which </w:t>
      </w:r>
      <w:r w:rsidR="00CD1ACE">
        <w:t xml:space="preserve">were better </w:t>
      </w:r>
      <w:r>
        <w:t xml:space="preserve">positioned to fulfill a major requirement of the fund: leveraging nonfederal </w:t>
      </w:r>
      <w:r w:rsidR="00CD1ACE">
        <w:t>matching capital</w:t>
      </w:r>
      <w:r>
        <w:t xml:space="preserve">. The rules were neutral. There was </w:t>
      </w:r>
      <w:r w:rsidR="00CD1ACE">
        <w:t xml:space="preserve">no discriminatory </w:t>
      </w:r>
      <w:r w:rsidR="00925DC4">
        <w:t>intent;</w:t>
      </w:r>
      <w:r w:rsidR="009A54B8">
        <w:t xml:space="preserve"> b</w:t>
      </w:r>
      <w:r>
        <w:t xml:space="preserve">ut the result was </w:t>
      </w:r>
      <w:r w:rsidR="00CD1ACE">
        <w:t>disparate impact</w:t>
      </w:r>
      <w:r>
        <w:t xml:space="preserve">. </w:t>
      </w:r>
      <w:r w:rsidR="00925DC4">
        <w:t>In their l</w:t>
      </w:r>
      <w:r>
        <w:t>ack</w:t>
      </w:r>
      <w:r w:rsidR="00925DC4">
        <w:t xml:space="preserve"> of</w:t>
      </w:r>
      <w:r>
        <w:t xml:space="preserve"> capacity and </w:t>
      </w:r>
      <w:r w:rsidR="004F6BE7">
        <w:t>fundraising experience, the most disadvantaged institutions</w:t>
      </w:r>
      <w:r w:rsidR="00CD1ACE">
        <w:t>—</w:t>
      </w:r>
      <w:r w:rsidR="004F6BE7">
        <w:t xml:space="preserve">many rural, many minority-led—were </w:t>
      </w:r>
      <w:r w:rsidR="009A54B8">
        <w:t>at a</w:t>
      </w:r>
      <w:r w:rsidR="004F6BE7">
        <w:t xml:space="preserve"> disadvantage. </w:t>
      </w:r>
    </w:p>
    <w:p w14:paraId="4AD0884A" w14:textId="7EA2BEE2" w:rsidR="006017A3" w:rsidRDefault="009A54B8">
      <w:r>
        <w:t>The</w:t>
      </w:r>
      <w:r w:rsidR="00E31729">
        <w:t xml:space="preserve"> CDFI Fund </w:t>
      </w:r>
      <w:r w:rsidR="004F6BE7">
        <w:t xml:space="preserve">was built on </w:t>
      </w:r>
      <w:r w:rsidR="008C3B01">
        <w:t xml:space="preserve">the </w:t>
      </w:r>
      <w:r w:rsidR="004F6BE7">
        <w:t xml:space="preserve">concept of </w:t>
      </w:r>
      <w:r w:rsidR="00E31729">
        <w:t>public</w:t>
      </w:r>
      <w:r w:rsidR="008C3B01">
        <w:t xml:space="preserve"> + </w:t>
      </w:r>
      <w:r w:rsidR="00E31729">
        <w:t>private partnership</w:t>
      </w:r>
      <w:r w:rsidR="008C3B01">
        <w:t xml:space="preserve">. </w:t>
      </w:r>
      <w:r w:rsidR="004F6BE7">
        <w:t xml:space="preserve">Where would the non-federal—especially, private—capital come from? </w:t>
      </w:r>
      <w:r w:rsidR="006017A3">
        <w:t>In the early years of the CDFI movement, foundations were a leading source</w:t>
      </w:r>
      <w:r w:rsidR="00093DE6">
        <w:t>, and i</w:t>
      </w:r>
      <w:r w:rsidR="004F6BE7">
        <w:t xml:space="preserve">t hardly bears repeating that in the 1990s and 2000s, minority, rural, and other small institutions lacked access to these philanthropies. When </w:t>
      </w:r>
      <w:r w:rsidR="005553D7">
        <w:t>CRA</w:t>
      </w:r>
      <w:r w:rsidR="004F6BE7">
        <w:t xml:space="preserve"> was revised</w:t>
      </w:r>
      <w:r w:rsidR="008C3B01">
        <w:t xml:space="preserve"> in the mid-1990s</w:t>
      </w:r>
      <w:r w:rsidR="004F6BE7">
        <w:t xml:space="preserve">—a Clinton </w:t>
      </w:r>
      <w:r w:rsidR="00093DE6">
        <w:t xml:space="preserve">administration </w:t>
      </w:r>
      <w:r w:rsidR="004F6BE7">
        <w:t>priority—investment in CDFIs was clearly endorsed as credit-</w:t>
      </w:r>
      <w:r w:rsidR="005553D7">
        <w:t>eligible.</w:t>
      </w:r>
      <w:r w:rsidR="004F6BE7">
        <w:t xml:space="preserve"> Mainstream b</w:t>
      </w:r>
      <w:r w:rsidR="006017A3">
        <w:t>anks</w:t>
      </w:r>
      <w:r w:rsidR="00A6046E">
        <w:t xml:space="preserve"> </w:t>
      </w:r>
      <w:r w:rsidR="004F6BE7">
        <w:t xml:space="preserve">then </w:t>
      </w:r>
      <w:r w:rsidR="00A6046E">
        <w:t>became the foremost source</w:t>
      </w:r>
      <w:r w:rsidR="004F6BE7">
        <w:t xml:space="preserve"> of matching private-sector capital for CDFIs</w:t>
      </w:r>
      <w:r w:rsidR="00093DE6">
        <w:t>—for nonprofit loan funds, a</w:t>
      </w:r>
      <w:r w:rsidR="004F6BE7">
        <w:t>t least,</w:t>
      </w:r>
      <w:r w:rsidR="00093DE6">
        <w:t xml:space="preserve"> but </w:t>
      </w:r>
      <w:r w:rsidR="005553D7">
        <w:t>n</w:t>
      </w:r>
      <w:r w:rsidR="004F6BE7">
        <w:t xml:space="preserve">ot so much for banks and credit unions, which </w:t>
      </w:r>
      <w:r w:rsidR="005553D7">
        <w:t>mainstream banks often saw</w:t>
      </w:r>
      <w:r w:rsidR="004F6BE7">
        <w:t xml:space="preserve"> as potential competitors</w:t>
      </w:r>
      <w:r w:rsidR="005553D7">
        <w:t>.</w:t>
      </w:r>
      <w:r w:rsidR="004F6BE7">
        <w:t xml:space="preserve"> </w:t>
      </w:r>
      <w:r w:rsidR="006017A3">
        <w:t>In short, CDFI winners were those who were able to a</w:t>
      </w:r>
      <w:r w:rsidR="007A2DA0">
        <w:t>c</w:t>
      </w:r>
      <w:r w:rsidR="006017A3">
        <w:t xml:space="preserve">cess capital from what </w:t>
      </w:r>
      <w:r w:rsidR="00322EEF">
        <w:t>G</w:t>
      </w:r>
      <w:r w:rsidR="006017A3">
        <w:t>ir</w:t>
      </w:r>
      <w:r w:rsidR="00322EEF">
        <w:t>idh</w:t>
      </w:r>
      <w:r w:rsidR="006017A3">
        <w:t>ar</w:t>
      </w:r>
      <w:r w:rsidR="00322EEF">
        <w:t>ad</w:t>
      </w:r>
      <w:r w:rsidR="006017A3">
        <w:t>as calls “MarketWorld.”</w:t>
      </w:r>
    </w:p>
    <w:p w14:paraId="04816FE3" w14:textId="51434B00" w:rsidR="007753D8" w:rsidRDefault="002E4451" w:rsidP="007753D8">
      <w:r>
        <w:t>O</w:t>
      </w:r>
      <w:r w:rsidR="00F24F95">
        <w:t xml:space="preserve">pening </w:t>
      </w:r>
      <w:r w:rsidR="005F4432">
        <w:t xml:space="preserve">the door to private philanthropic and corporate investment was </w:t>
      </w:r>
      <w:r w:rsidR="00506558">
        <w:t xml:space="preserve">in tension </w:t>
      </w:r>
      <w:r w:rsidR="005F4432">
        <w:t xml:space="preserve">with another </w:t>
      </w:r>
      <w:r w:rsidR="005553D7">
        <w:t xml:space="preserve">founding </w:t>
      </w:r>
      <w:r w:rsidR="005F4432">
        <w:t xml:space="preserve">principle </w:t>
      </w:r>
      <w:r w:rsidR="005553D7">
        <w:t xml:space="preserve">for </w:t>
      </w:r>
      <w:r w:rsidR="00506558">
        <w:t xml:space="preserve">the new </w:t>
      </w:r>
      <w:r w:rsidR="005F4432">
        <w:t xml:space="preserve">CDFI Fund: </w:t>
      </w:r>
      <w:r w:rsidR="005553D7">
        <w:t>In its awards, it was t</w:t>
      </w:r>
      <w:r w:rsidR="005F4432">
        <w:t xml:space="preserve">o consider the </w:t>
      </w:r>
      <w:r w:rsidR="005F4432" w:rsidRPr="00A91F47">
        <w:rPr>
          <w:i/>
          <w:iCs/>
        </w:rPr>
        <w:t>“degree to which [applicants] were community-owned or governed.”</w:t>
      </w:r>
      <w:r w:rsidR="005F4432">
        <w:rPr>
          <w:i/>
          <w:iCs/>
        </w:rPr>
        <w:t xml:space="preserve"> </w:t>
      </w:r>
      <w:r w:rsidR="00621450">
        <w:t>Wh</w:t>
      </w:r>
      <w:r w:rsidR="005553D7">
        <w:t xml:space="preserve">ich </w:t>
      </w:r>
      <w:r w:rsidR="00621450">
        <w:t xml:space="preserve">institutions in the CDFI world are, in fact, </w:t>
      </w:r>
      <w:r w:rsidR="00E17FD6">
        <w:t>“</w:t>
      </w:r>
      <w:r w:rsidR="00621450">
        <w:t>community-owned or governed?</w:t>
      </w:r>
      <w:r w:rsidR="00E17FD6">
        <w:t>”</w:t>
      </w:r>
      <w:r w:rsidR="00621450">
        <w:t xml:space="preserve"> </w:t>
      </w:r>
      <w:r w:rsidR="00506558">
        <w:t>Generally, b</w:t>
      </w:r>
      <w:r w:rsidR="00621450">
        <w:t>anks and venture fund</w:t>
      </w:r>
      <w:r>
        <w:t>s</w:t>
      </w:r>
      <w:r w:rsidR="00621450">
        <w:t xml:space="preserve"> are </w:t>
      </w:r>
      <w:r w:rsidR="005553D7">
        <w:t xml:space="preserve">owned by and </w:t>
      </w:r>
      <w:r w:rsidR="00621450">
        <w:t xml:space="preserve">accountable to their shareholders and investors. As for nonprofit loan funds, </w:t>
      </w:r>
      <w:r w:rsidR="00506558">
        <w:t xml:space="preserve">their governing bodies (as distinct from advisory committees) rarely include </w:t>
      </w:r>
      <w:r w:rsidR="007753D8">
        <w:t xml:space="preserve">members of low-income </w:t>
      </w:r>
      <w:r w:rsidR="00506558">
        <w:t xml:space="preserve">communities. Private-sector </w:t>
      </w:r>
      <w:r w:rsidR="007753D8">
        <w:t>funders and investors</w:t>
      </w:r>
      <w:r w:rsidR="00506558">
        <w:t xml:space="preserve"> may sit on the boards or at least indirectly influence the</w:t>
      </w:r>
      <w:r w:rsidR="005553D7">
        <w:t xml:space="preserve"> loan</w:t>
      </w:r>
      <w:r w:rsidR="00506558">
        <w:t xml:space="preserve"> funds by their covenants</w:t>
      </w:r>
      <w:r w:rsidR="007753D8">
        <w:t>,</w:t>
      </w:r>
      <w:r w:rsidR="00506558">
        <w:t xml:space="preserve"> benchmarks, and grant requirements. </w:t>
      </w:r>
      <w:r>
        <w:t>For CRA-motivated banks, in particular, t</w:t>
      </w:r>
      <w:r w:rsidR="007753D8">
        <w:t>h</w:t>
      </w:r>
      <w:r w:rsidR="00F24F95">
        <w:t xml:space="preserve">is kind of relationship </w:t>
      </w:r>
      <w:r w:rsidR="008C3B01">
        <w:t>is likely</w:t>
      </w:r>
      <w:r w:rsidR="007753D8">
        <w:t xml:space="preserve"> </w:t>
      </w:r>
      <w:r w:rsidR="008460D5">
        <w:t>the</w:t>
      </w:r>
      <w:r w:rsidR="007753D8">
        <w:t xml:space="preserve"> kind of “win-win” </w:t>
      </w:r>
      <w:r w:rsidR="008460D5">
        <w:t xml:space="preserve">that </w:t>
      </w:r>
      <w:r w:rsidR="007753D8">
        <w:t>G</w:t>
      </w:r>
      <w:r w:rsidR="00322EEF">
        <w:t xml:space="preserve">iridharadas </w:t>
      </w:r>
      <w:r w:rsidR="007753D8">
        <w:t>describe</w:t>
      </w:r>
      <w:r w:rsidR="00506558">
        <w:t>s</w:t>
      </w:r>
      <w:r w:rsidR="008460D5">
        <w:t>—</w:t>
      </w:r>
      <w:r w:rsidR="00F24F95">
        <w:t>not approvingly</w:t>
      </w:r>
      <w:r w:rsidR="008460D5">
        <w:t>, by the way—</w:t>
      </w:r>
      <w:r w:rsidR="007753D8">
        <w:t xml:space="preserve">as characteristic of </w:t>
      </w:r>
      <w:r w:rsidR="00BA0DA8">
        <w:t xml:space="preserve">MarketWorld </w:t>
      </w:r>
      <w:r>
        <w:t xml:space="preserve">relationships. </w:t>
      </w:r>
    </w:p>
    <w:p w14:paraId="50318DED" w14:textId="4F2D5A5D" w:rsidR="006E0538" w:rsidRDefault="00506558" w:rsidP="00BA0DA8">
      <w:r>
        <w:t>T</w:t>
      </w:r>
      <w:r w:rsidR="007753D8">
        <w:t xml:space="preserve">hat leaves </w:t>
      </w:r>
      <w:r w:rsidR="00E17FD6">
        <w:t xml:space="preserve">two </w:t>
      </w:r>
      <w:r w:rsidR="002E4451">
        <w:t xml:space="preserve">types of </w:t>
      </w:r>
      <w:r w:rsidR="00E17FD6">
        <w:t>entities</w:t>
      </w:r>
      <w:r>
        <w:t xml:space="preserve"> </w:t>
      </w:r>
      <w:r w:rsidR="008460D5">
        <w:t xml:space="preserve">that </w:t>
      </w:r>
      <w:r>
        <w:t>are better structured to meet the standards of “community owned or governed</w:t>
      </w:r>
      <w:r w:rsidR="00E17FD6">
        <w:t>.</w:t>
      </w:r>
      <w:r>
        <w:t xml:space="preserve">” </w:t>
      </w:r>
      <w:r w:rsidR="00E17FD6">
        <w:t>C</w:t>
      </w:r>
      <w:r w:rsidR="007753D8">
        <w:t>redit unions are</w:t>
      </w:r>
      <w:r w:rsidR="008C3B01">
        <w:t xml:space="preserve"> </w:t>
      </w:r>
      <w:r w:rsidR="007753D8">
        <w:t>entirely owned and governed by their members on the basis of one person</w:t>
      </w:r>
      <w:r w:rsidR="008460D5">
        <w:t>/</w:t>
      </w:r>
      <w:r w:rsidR="007753D8">
        <w:t xml:space="preserve"> one vote, regardless of the amount of </w:t>
      </w:r>
      <w:r w:rsidR="006E0538">
        <w:t xml:space="preserve">each member’s </w:t>
      </w:r>
      <w:r w:rsidR="007753D8">
        <w:t>deposits</w:t>
      </w:r>
      <w:r w:rsidR="008C3B01">
        <w:t>. O</w:t>
      </w:r>
      <w:r w:rsidR="00BA0DA8">
        <w:t xml:space="preserve">utside capital plays little to no role for most credit unions. </w:t>
      </w:r>
      <w:r w:rsidR="006E0538">
        <w:t>However, for the first two decades of the CDFI Fund, credit unions obtained a very minor share of CDFI Fund investments—in a particularly bad year, less than 10</w:t>
      </w:r>
      <w:r w:rsidR="008460D5">
        <w:t xml:space="preserve"> percent </w:t>
      </w:r>
      <w:r w:rsidR="006E0538">
        <w:t>of total funding.</w:t>
      </w:r>
      <w:r w:rsidR="008C3B01">
        <w:t xml:space="preserve"> </w:t>
      </w:r>
      <w:r w:rsidR="006E0538">
        <w:t>Fortunately, th</w:t>
      </w:r>
      <w:r w:rsidR="008C3B01">
        <w:t>is</w:t>
      </w:r>
      <w:r w:rsidR="006E0538">
        <w:t xml:space="preserve"> picture has improved noticeably in recent years.</w:t>
      </w:r>
    </w:p>
    <w:p w14:paraId="455395E1" w14:textId="45819BC1" w:rsidR="002C3A72" w:rsidRDefault="007753D8" w:rsidP="00BA0DA8">
      <w:r>
        <w:t xml:space="preserve">Native American tribal and related entities are </w:t>
      </w:r>
      <w:r w:rsidR="008C3B01">
        <w:t xml:space="preserve">also </w:t>
      </w:r>
      <w:r>
        <w:t>owned by the communities they serve</w:t>
      </w:r>
      <w:r w:rsidR="000647B8">
        <w:t>, and are</w:t>
      </w:r>
      <w:r w:rsidR="006E0538">
        <w:t xml:space="preserve"> an</w:t>
      </w:r>
      <w:r>
        <w:t xml:space="preserve"> important example because these CDFIs can contribute to the drive for </w:t>
      </w:r>
      <w:r w:rsidR="006E0538">
        <w:t xml:space="preserve">Native </w:t>
      </w:r>
      <w:r>
        <w:t>sovereignty and self-determination.</w:t>
      </w:r>
      <w:r w:rsidR="00BA0DA8">
        <w:t xml:space="preserve"> </w:t>
      </w:r>
      <w:r w:rsidR="009A6BA3">
        <w:t>T</w:t>
      </w:r>
      <w:r w:rsidR="006E0538">
        <w:t xml:space="preserve">he CDFI Fund </w:t>
      </w:r>
      <w:r w:rsidR="009A6BA3">
        <w:t xml:space="preserve">was not </w:t>
      </w:r>
      <w:r w:rsidR="006E0538">
        <w:t>design</w:t>
      </w:r>
      <w:r w:rsidR="009A6BA3">
        <w:t>ed</w:t>
      </w:r>
      <w:r w:rsidR="006E0538">
        <w:t xml:space="preserve"> </w:t>
      </w:r>
      <w:r w:rsidR="009A6BA3">
        <w:t>to allow</w:t>
      </w:r>
      <w:r w:rsidR="006E0538">
        <w:t xml:space="preserve"> set-asides</w:t>
      </w:r>
      <w:r w:rsidR="009A6BA3">
        <w:t xml:space="preserve"> for different populations and types of CDFIs.</w:t>
      </w:r>
      <w:r w:rsidR="006E0538">
        <w:t xml:space="preserve"> </w:t>
      </w:r>
      <w:r w:rsidR="00F32B0B">
        <w:t>An exception, however,</w:t>
      </w:r>
      <w:r w:rsidR="006E0538">
        <w:t xml:space="preserve"> </w:t>
      </w:r>
      <w:r w:rsidR="00F32B0B">
        <w:t>are</w:t>
      </w:r>
      <w:r w:rsidR="009A6BA3">
        <w:t xml:space="preserve"> the </w:t>
      </w:r>
      <w:hyperlink r:id="rId8" w:history="1">
        <w:r w:rsidR="009A6BA3" w:rsidRPr="009A6BA3">
          <w:rPr>
            <w:rStyle w:val="Hyperlink"/>
          </w:rPr>
          <w:t>Native Initiative</w:t>
        </w:r>
      </w:hyperlink>
      <w:r w:rsidR="00F32B0B">
        <w:t>s, which have supported</w:t>
      </w:r>
      <w:r w:rsidR="006E0538">
        <w:t xml:space="preserve"> Native CDFIs </w:t>
      </w:r>
      <w:r w:rsidR="00F32B0B">
        <w:lastRenderedPageBreak/>
        <w:t>specifically with financial awards and technical assistance since 1994; they are a</w:t>
      </w:r>
      <w:r w:rsidR="00BA0DA8">
        <w:t xml:space="preserve"> hallmark success of the CDFI Fund.</w:t>
      </w:r>
      <w:r w:rsidR="006E0538">
        <w:t xml:space="preserve"> </w:t>
      </w:r>
    </w:p>
    <w:p w14:paraId="494B17C2" w14:textId="127D5572" w:rsidR="00D00038" w:rsidRDefault="006E0538" w:rsidP="00D00038">
      <w:r>
        <w:t xml:space="preserve">So, where does the CDFI field fit in the “MarketWorld” paradigm? From my observation, when “impact investors” engage with </w:t>
      </w:r>
      <w:r w:rsidR="00BC081A">
        <w:t>CDFI</w:t>
      </w:r>
      <w:r>
        <w:t>s, it is</w:t>
      </w:r>
      <w:r w:rsidR="009208DC">
        <w:t xml:space="preserve"> mostly with the nonprofit loan fund sector. In fact, </w:t>
      </w:r>
      <w:r w:rsidR="00EE40ED">
        <w:t xml:space="preserve">community development </w:t>
      </w:r>
      <w:r w:rsidR="009208DC">
        <w:t xml:space="preserve">loan funds have often been leaders in improving the physical and social infrastructure of low-income communities through their investments. They </w:t>
      </w:r>
      <w:r w:rsidR="00EE40ED">
        <w:t xml:space="preserve">also </w:t>
      </w:r>
      <w:r w:rsidR="009208DC">
        <w:t xml:space="preserve">have pioneered </w:t>
      </w:r>
      <w:r w:rsidR="00BC081A">
        <w:t>breakthrough</w:t>
      </w:r>
      <w:r w:rsidR="009208DC">
        <w:t>s</w:t>
      </w:r>
      <w:r w:rsidR="00BC081A">
        <w:t xml:space="preserve"> to </w:t>
      </w:r>
      <w:r w:rsidR="00E17FD6">
        <w:t xml:space="preserve">the capital markets, </w:t>
      </w:r>
      <w:r w:rsidR="009208DC">
        <w:t xml:space="preserve">obtaining debt ratings and fashioning bond deals. </w:t>
      </w:r>
      <w:r w:rsidR="00284BC0">
        <w:t xml:space="preserve">But </w:t>
      </w:r>
      <w:r w:rsidR="009208DC">
        <w:t xml:space="preserve">for the most part, </w:t>
      </w:r>
      <w:r w:rsidR="000647B8">
        <w:t xml:space="preserve">no elements of </w:t>
      </w:r>
      <w:r w:rsidR="00284BC0">
        <w:t>their governance, ownership structure, or financing is inherently democratic</w:t>
      </w:r>
      <w:r w:rsidR="00E17FD6">
        <w:t xml:space="preserve">. </w:t>
      </w:r>
      <w:r w:rsidR="00F24F95">
        <w:t xml:space="preserve">Nor are they </w:t>
      </w:r>
      <w:r w:rsidR="00E17FD6">
        <w:t xml:space="preserve">in the business of transforming the banking and financial system. </w:t>
      </w:r>
      <w:r w:rsidR="00D00038">
        <w:t xml:space="preserve">Consider the indictment rendered by Mehrsa Baradaran in her book </w:t>
      </w:r>
      <w:r w:rsidR="00D00038">
        <w:rPr>
          <w:i/>
          <w:iCs/>
        </w:rPr>
        <w:t>How the Other Half Banks</w:t>
      </w:r>
      <w:r w:rsidR="00D00038" w:rsidRPr="00425B0B">
        <w:t>:</w:t>
      </w:r>
      <w:r w:rsidR="00D00038">
        <w:rPr>
          <w:i/>
          <w:iCs/>
        </w:rPr>
        <w:t xml:space="preserve"> </w:t>
      </w:r>
      <w:r w:rsidR="00F32B0B">
        <w:t>“</w:t>
      </w:r>
      <w:r w:rsidR="00D00038">
        <w:t>The [CDFI Act] was not intended to change the business of banking to meet the needs of the poor but to fit the needs of the poor into the business of bankin</w:t>
      </w:r>
      <w:r w:rsidR="000647B8">
        <w:t xml:space="preserve">g … </w:t>
      </w:r>
      <w:r w:rsidR="00D00038">
        <w:t xml:space="preserve">the [CDFI movement] was rooted in the market ethos that defines modern banking.” </w:t>
      </w:r>
    </w:p>
    <w:p w14:paraId="72672993" w14:textId="72E78F15" w:rsidR="00D00038" w:rsidRDefault="00D00038" w:rsidP="00AF1000">
      <w:r>
        <w:t>This uneasy relationship has led to self-</w:t>
      </w:r>
      <w:r w:rsidR="005553D7">
        <w:t>examination</w:t>
      </w:r>
      <w:r>
        <w:t xml:space="preserve"> within the CDFI movement</w:t>
      </w:r>
      <w:r w:rsidR="00EE40ED">
        <w:t>, particularly among loan funds</w:t>
      </w:r>
      <w:r>
        <w:t xml:space="preserve">. Have </w:t>
      </w:r>
      <w:r w:rsidR="000647B8">
        <w:t xml:space="preserve">investor </w:t>
      </w:r>
      <w:r>
        <w:t xml:space="preserve">metrics and risk </w:t>
      </w:r>
      <w:r w:rsidR="00AF1000">
        <w:t xml:space="preserve">parameters </w:t>
      </w:r>
      <w:r>
        <w:t xml:space="preserve">bent the mission trajectory of CDFIs?  Why doesn’t the leadership of many CDFIs </w:t>
      </w:r>
      <w:r w:rsidR="000647B8">
        <w:t>reflect</w:t>
      </w:r>
      <w:r>
        <w:t xml:space="preserve"> the communities they serve? Is there a “</w:t>
      </w:r>
      <w:hyperlink r:id="rId9" w:history="1">
        <w:r w:rsidRPr="007C098C">
          <w:rPr>
            <w:rStyle w:val="Hyperlink"/>
          </w:rPr>
          <w:t>Sackler problem</w:t>
        </w:r>
      </w:hyperlink>
      <w:r>
        <w:t>” when a bank (e.g., Wells Fargo) that has</w:t>
      </w:r>
      <w:r w:rsidR="00F24F95">
        <w:t xml:space="preserve"> harmed </w:t>
      </w:r>
      <w:r>
        <w:t xml:space="preserve">millions of its consumers is also a major funder of CDFIs? </w:t>
      </w:r>
      <w:r w:rsidR="009208DC">
        <w:t>Have CDFIs become “fig leaves” for banks, once asked Clara Miller, former CEO first of the Nonprofit Finance Fund?</w:t>
      </w:r>
    </w:p>
    <w:p w14:paraId="5674A7BC" w14:textId="76EEF79D" w:rsidR="002946A8" w:rsidRPr="00CC2083" w:rsidRDefault="002946A8" w:rsidP="00156472">
      <w:pPr>
        <w:rPr>
          <w:b/>
        </w:rPr>
      </w:pPr>
      <w:r>
        <w:rPr>
          <w:b/>
        </w:rPr>
        <w:t xml:space="preserve">Review and </w:t>
      </w:r>
      <w:r w:rsidRPr="002946A8">
        <w:rPr>
          <w:b/>
        </w:rPr>
        <w:t>(Re)prioritize</w:t>
      </w:r>
    </w:p>
    <w:p w14:paraId="654ED9FB" w14:textId="4118C873" w:rsidR="009D1486" w:rsidRDefault="007E3BF3" w:rsidP="00156472">
      <w:r>
        <w:t xml:space="preserve">It would be disingenuous for me to suggest that the choices are easy. Banks and other wealthy institutions bear heavy responsibility </w:t>
      </w:r>
      <w:r w:rsidR="00156472">
        <w:t xml:space="preserve">for </w:t>
      </w:r>
      <w:r>
        <w:t xml:space="preserve">creating </w:t>
      </w:r>
      <w:r w:rsidR="00156472">
        <w:t>inequality</w:t>
      </w:r>
      <w:r>
        <w:t xml:space="preserve">; should they </w:t>
      </w:r>
      <w:r>
        <w:rPr>
          <w:i/>
          <w:iCs/>
        </w:rPr>
        <w:t>not</w:t>
      </w:r>
      <w:r>
        <w:t xml:space="preserve"> be expected to direct their massive financial resources to remediation? If not them, who? </w:t>
      </w:r>
      <w:r w:rsidR="00F24F95">
        <w:t>The early CDFIs, like m</w:t>
      </w:r>
      <w:r>
        <w:t>y</w:t>
      </w:r>
      <w:r w:rsidR="00F24F95">
        <w:t xml:space="preserve"> own, </w:t>
      </w:r>
      <w:r>
        <w:t>were launched with star</w:t>
      </w:r>
      <w:r w:rsidR="002B3B4A">
        <w:t xml:space="preserve">t-up capital </w:t>
      </w:r>
      <w:r w:rsidR="009D1486">
        <w:t>from ethical</w:t>
      </w:r>
      <w:r w:rsidR="00F24F95">
        <w:t>, nonextractive</w:t>
      </w:r>
      <w:r w:rsidR="009D1486">
        <w:t xml:space="preserve"> invest</w:t>
      </w:r>
      <w:r w:rsidR="002B3B4A">
        <w:t>ors</w:t>
      </w:r>
      <w:r w:rsidR="000647B8">
        <w:t>—Ca</w:t>
      </w:r>
      <w:r w:rsidR="009D1486">
        <w:t>tholic women’s orders</w:t>
      </w:r>
      <w:r w:rsidR="00156472">
        <w:t xml:space="preserve"> like the Adrian Dominican Sisters. But these resources</w:t>
      </w:r>
      <w:r w:rsidR="000647B8">
        <w:t xml:space="preserve"> </w:t>
      </w:r>
      <w:r w:rsidR="00156472">
        <w:t xml:space="preserve">are limited. </w:t>
      </w:r>
      <w:r>
        <w:t>W</w:t>
      </w:r>
      <w:r w:rsidR="00156472">
        <w:t xml:space="preserve">e </w:t>
      </w:r>
      <w:r w:rsidR="000647B8">
        <w:t xml:space="preserve">do not </w:t>
      </w:r>
      <w:r w:rsidR="00156472">
        <w:t xml:space="preserve">need </w:t>
      </w:r>
      <w:r w:rsidR="000647B8">
        <w:t xml:space="preserve">to </w:t>
      </w:r>
      <w:r w:rsidR="00156472">
        <w:t>seek scale for scale’s sake</w:t>
      </w:r>
      <w:r w:rsidR="000647B8">
        <w:t xml:space="preserve">, </w:t>
      </w:r>
      <w:r>
        <w:t>b</w:t>
      </w:r>
      <w:r w:rsidR="00156472">
        <w:t>ut i</w:t>
      </w:r>
      <w:r>
        <w:t xml:space="preserve">f we want to simply </w:t>
      </w:r>
      <w:r w:rsidRPr="007E3BF3">
        <w:rPr>
          <w:i/>
          <w:iCs/>
        </w:rPr>
        <w:t>do more</w:t>
      </w:r>
      <w:r>
        <w:t>, it is hard to resist taking</w:t>
      </w:r>
      <w:r w:rsidR="005553D7">
        <w:t xml:space="preserve"> from</w:t>
      </w:r>
      <w:r>
        <w:t xml:space="preserve"> those who </w:t>
      </w:r>
      <w:r w:rsidR="000647B8" w:rsidRPr="00CC2083">
        <w:rPr>
          <w:iCs/>
        </w:rPr>
        <w:t>can provide more</w:t>
      </w:r>
      <w:r>
        <w:t xml:space="preserve">. </w:t>
      </w:r>
    </w:p>
    <w:p w14:paraId="39C9C157" w14:textId="090B8D94" w:rsidR="00284EFE" w:rsidRDefault="000647B8" w:rsidP="00156472">
      <w:r>
        <w:t>So w</w:t>
      </w:r>
      <w:r w:rsidR="00284EFE">
        <w:t>hat</w:t>
      </w:r>
      <w:r>
        <w:t xml:space="preserve"> </w:t>
      </w:r>
      <w:r w:rsidR="00284EFE">
        <w:t>can be done to further democratize a field that has set out to broaden access to capital to those</w:t>
      </w:r>
      <w:r w:rsidR="007E3BF3">
        <w:t xml:space="preserve"> people and communities who have long been </w:t>
      </w:r>
      <w:r w:rsidR="00284EFE">
        <w:t>excluded?</w:t>
      </w:r>
    </w:p>
    <w:p w14:paraId="226E768B" w14:textId="789AEDC3" w:rsidR="00BB4137" w:rsidRDefault="00BB4137">
      <w:r>
        <w:t xml:space="preserve">As </w:t>
      </w:r>
      <w:r w:rsidR="00B242EF">
        <w:t xml:space="preserve">for </w:t>
      </w:r>
      <w:r>
        <w:t xml:space="preserve">the CDFI Fund, it should </w:t>
      </w:r>
      <w:r w:rsidR="00B242EF">
        <w:t>re</w:t>
      </w:r>
      <w:r>
        <w:t>prioritize</w:t>
      </w:r>
      <w:r w:rsidR="00B242EF">
        <w:t xml:space="preserve"> </w:t>
      </w:r>
      <w:r>
        <w:t>investing in organizations that are “</w:t>
      </w:r>
      <w:r w:rsidR="00A20947">
        <w:t>community</w:t>
      </w:r>
      <w:r>
        <w:t xml:space="preserve"> owned or governed.” A new generation of cooperatives</w:t>
      </w:r>
      <w:r w:rsidR="00425B0B">
        <w:t>, such a</w:t>
      </w:r>
      <w:r w:rsidR="001D6BC2">
        <w:t xml:space="preserve">s the </w:t>
      </w:r>
      <w:hyperlink r:id="rId10" w:history="1">
        <w:r w:rsidR="001D6BC2" w:rsidRPr="001D6BC2">
          <w:rPr>
            <w:rStyle w:val="Hyperlink"/>
          </w:rPr>
          <w:t>San José Coop</w:t>
        </w:r>
      </w:hyperlink>
      <w:r w:rsidR="001D6BC2">
        <w:t xml:space="preserve"> and the </w:t>
      </w:r>
      <w:hyperlink r:id="rId11" w:history="1">
        <w:r w:rsidR="001D6BC2" w:rsidRPr="001D6BC2">
          <w:rPr>
            <w:rStyle w:val="Hyperlink"/>
          </w:rPr>
          <w:t>Cidreña Coop</w:t>
        </w:r>
      </w:hyperlink>
      <w:r w:rsidR="001D6BC2">
        <w:t xml:space="preserve"> in Puerto Rico </w:t>
      </w:r>
      <w:r>
        <w:t>and credit unions</w:t>
      </w:r>
      <w:r w:rsidR="003B7F2A">
        <w:t xml:space="preserve"> like </w:t>
      </w:r>
      <w:hyperlink r:id="rId12" w:history="1">
        <w:r w:rsidR="003B7F2A" w:rsidRPr="003B7F2A">
          <w:rPr>
            <w:rStyle w:val="Hyperlink"/>
          </w:rPr>
          <w:t>Stepping Stones Community Federal Credit Union</w:t>
        </w:r>
      </w:hyperlink>
      <w:r w:rsidR="003B7F2A">
        <w:t xml:space="preserve"> are</w:t>
      </w:r>
      <w:r>
        <w:t xml:space="preserve"> emerging </w:t>
      </w:r>
      <w:r w:rsidR="00A20947">
        <w:t xml:space="preserve">in </w:t>
      </w:r>
      <w:r w:rsidR="00B242EF">
        <w:t>historically</w:t>
      </w:r>
      <w:r>
        <w:t xml:space="preserve"> excluded communities. Some are pioneering “multi-stakeholder” ownership; others are organizing credit unions as an economic arm of a political and social empowerment campaign. The CDFI Fund more than any other government entity has the capacity and mission to nurture efforts like these.</w:t>
      </w:r>
    </w:p>
    <w:p w14:paraId="579171D5" w14:textId="6AA03AE3" w:rsidR="00284EFE" w:rsidRDefault="007E3BF3">
      <w:r>
        <w:t>For CDFIs</w:t>
      </w:r>
      <w:r w:rsidR="00BB4137">
        <w:t>, especially loan funds</w:t>
      </w:r>
      <w:r>
        <w:t xml:space="preserve">: </w:t>
      </w:r>
      <w:r w:rsidR="00616E41">
        <w:t xml:space="preserve">One place to start might be a code of fundraising ethics. </w:t>
      </w:r>
      <w:r w:rsidR="00BB4137">
        <w:t>C</w:t>
      </w:r>
      <w:r w:rsidR="00616E41">
        <w:t>onflict of interest policies for officials and staff</w:t>
      </w:r>
      <w:r w:rsidR="00BB4137">
        <w:t xml:space="preserve"> are common. W</w:t>
      </w:r>
      <w:r w:rsidR="00616E41">
        <w:t xml:space="preserve">hat if CDFIs were to adopt policies specifying that they will not accept funding from financial institutions engaged in predatory practices, </w:t>
      </w:r>
      <w:r w:rsidR="00EE40ED">
        <w:t xml:space="preserve">nor will they </w:t>
      </w:r>
      <w:r w:rsidR="00616E41">
        <w:t>provide seats at the governing boards to such institutions?</w:t>
      </w:r>
      <w:r w:rsidR="009426C0">
        <w:t xml:space="preserve"> </w:t>
      </w:r>
      <w:r w:rsidR="00023D8A">
        <w:t xml:space="preserve">Conversely, </w:t>
      </w:r>
      <w:r w:rsidR="00BC081A">
        <w:t xml:space="preserve">should not </w:t>
      </w:r>
      <w:r w:rsidR="00616E41">
        <w:t>CDFIs build structures that ensure an active voice for the communities in which they invest</w:t>
      </w:r>
      <w:r w:rsidR="00BC081A">
        <w:t>?</w:t>
      </w:r>
      <w:r w:rsidR="00616E41">
        <w:t xml:space="preserve"> Their </w:t>
      </w:r>
      <w:r w:rsidR="00CB76A9">
        <w:t>governing</w:t>
      </w:r>
      <w:r w:rsidR="00F32B0B">
        <w:t xml:space="preserve"> </w:t>
      </w:r>
      <w:r w:rsidR="00B242EF">
        <w:t>boards</w:t>
      </w:r>
      <w:r w:rsidR="00CB76A9">
        <w:t>–</w:t>
      </w:r>
      <w:r w:rsidR="00B242EF">
        <w:t>n</w:t>
      </w:r>
      <w:r w:rsidR="00CB76A9">
        <w:t xml:space="preserve">ot advisory boards—should </w:t>
      </w:r>
      <w:r w:rsidR="00284EFE">
        <w:t xml:space="preserve">include representatives of </w:t>
      </w:r>
      <w:r w:rsidR="00CB76A9">
        <w:t xml:space="preserve">grassroots </w:t>
      </w:r>
      <w:r w:rsidR="00F32B0B">
        <w:t xml:space="preserve">community </w:t>
      </w:r>
      <w:r w:rsidR="00CB76A9">
        <w:t xml:space="preserve">organizations. </w:t>
      </w:r>
    </w:p>
    <w:p w14:paraId="1E2D37F5" w14:textId="5E5DA42E" w:rsidR="00BC081A" w:rsidRDefault="00BC081A" w:rsidP="00BC081A">
      <w:r>
        <w:t xml:space="preserve">As </w:t>
      </w:r>
      <w:r w:rsidR="002946A8">
        <w:t xml:space="preserve">for the </w:t>
      </w:r>
      <w:r w:rsidR="00CB76A9">
        <w:t xml:space="preserve">investment side, CDFIs should review their portfolios and policies </w:t>
      </w:r>
      <w:r>
        <w:t xml:space="preserve">to ensure that they are aligned with the original reason for </w:t>
      </w:r>
      <w:r w:rsidR="00A20947">
        <w:t>their creation</w:t>
      </w:r>
      <w:r w:rsidR="002946A8">
        <w:t xml:space="preserve">, </w:t>
      </w:r>
      <w:r>
        <w:t xml:space="preserve">namely, to take risks that mainstream banks spurned. </w:t>
      </w:r>
      <w:r>
        <w:lastRenderedPageBreak/>
        <w:t xml:space="preserve">This may imply broadening their </w:t>
      </w:r>
      <w:r w:rsidR="008C2FF5">
        <w:t xml:space="preserve">parameters </w:t>
      </w:r>
      <w:r>
        <w:t>to inv</w:t>
      </w:r>
      <w:r w:rsidR="008C2FF5">
        <w:t>est</w:t>
      </w:r>
      <w:r>
        <w:t xml:space="preserve"> more heavily in minority start-ups and other relatively high-risk enterprises.</w:t>
      </w:r>
    </w:p>
    <w:p w14:paraId="7B7C832D" w14:textId="200009C8" w:rsidR="002946A8" w:rsidRDefault="008C2FF5">
      <w:r>
        <w:t xml:space="preserve">Credit unions should </w:t>
      </w:r>
      <w:r w:rsidR="00BB4137">
        <w:t xml:space="preserve">exercise their own particular </w:t>
      </w:r>
      <w:r>
        <w:t>kind of soul-searching. They were created</w:t>
      </w:r>
      <w:r w:rsidR="00A20947">
        <w:t xml:space="preserve"> more than a century ago</w:t>
      </w:r>
      <w:r>
        <w:t xml:space="preserve"> to serve the unbanked and excluded; they should not</w:t>
      </w:r>
      <w:r w:rsidR="00A20947">
        <w:t xml:space="preserve"> now</w:t>
      </w:r>
      <w:r>
        <w:t xml:space="preserve"> restrict themselves to the safest “A” </w:t>
      </w:r>
      <w:r w:rsidR="00BB4137">
        <w:t xml:space="preserve">rated </w:t>
      </w:r>
      <w:r w:rsidR="00EE40ED">
        <w:t xml:space="preserve">borrowers. </w:t>
      </w:r>
      <w:r>
        <w:t>Moreover, they should take a more active role in investing in community-building projects</w:t>
      </w:r>
      <w:r w:rsidR="00BB4137">
        <w:t>, such as affordable housing</w:t>
      </w:r>
      <w:r w:rsidR="00A20947">
        <w:t xml:space="preserve"> and minority enterprise</w:t>
      </w:r>
      <w:r w:rsidR="00BB4137">
        <w:t xml:space="preserve">. </w:t>
      </w:r>
      <w:r>
        <w:t xml:space="preserve">Finally, </w:t>
      </w:r>
      <w:r w:rsidR="00BB4137">
        <w:t xml:space="preserve">credit unions </w:t>
      </w:r>
      <w:r>
        <w:t>should aggressively work to diversify their boards</w:t>
      </w:r>
      <w:r w:rsidR="00BB4137">
        <w:t xml:space="preserve"> generationally and racially, moving beyond the </w:t>
      </w:r>
      <w:r>
        <w:t>older, whiter</w:t>
      </w:r>
      <w:r w:rsidR="00BB4137">
        <w:t>, more prosperous</w:t>
      </w:r>
      <w:r>
        <w:t xml:space="preserve"> cohort</w:t>
      </w:r>
      <w:r w:rsidR="00BB4137">
        <w:t xml:space="preserve"> that still dominates many credit union</w:t>
      </w:r>
      <w:r w:rsidR="00F32B0B">
        <w:t xml:space="preserve"> </w:t>
      </w:r>
      <w:r w:rsidR="002946A8">
        <w:t>boards</w:t>
      </w:r>
      <w:r w:rsidR="00BB4137">
        <w:t xml:space="preserve">. </w:t>
      </w:r>
      <w:r>
        <w:t xml:space="preserve">  </w:t>
      </w:r>
      <w:r>
        <w:br/>
      </w:r>
      <w:r w:rsidR="007E3BF3">
        <w:t xml:space="preserve"> </w:t>
      </w:r>
      <w:r w:rsidR="00EE40ED">
        <w:t xml:space="preserve"> </w:t>
      </w:r>
    </w:p>
    <w:p w14:paraId="38511679" w14:textId="6EF1EAFD" w:rsidR="008C2FF5" w:rsidRDefault="008C2FF5">
      <w:r>
        <w:t xml:space="preserve">Finally, </w:t>
      </w:r>
      <w:r w:rsidR="00BB4137">
        <w:t xml:space="preserve">what sort of public policy agenda should mission-driven CDFIs pursue? I would encourage them to </w:t>
      </w:r>
      <w:r>
        <w:t xml:space="preserve">find their voice </w:t>
      </w:r>
      <w:r w:rsidR="00D47046">
        <w:t>by</w:t>
      </w:r>
      <w:r>
        <w:t>:</w:t>
      </w:r>
      <w:r w:rsidR="00BB4137">
        <w:t xml:space="preserve"> </w:t>
      </w:r>
    </w:p>
    <w:p w14:paraId="03F30BB4" w14:textId="4A0DCF4D" w:rsidR="00FE4C29" w:rsidRDefault="008C2FF5" w:rsidP="008C2FF5">
      <w:pPr>
        <w:pStyle w:val="ListParagraph"/>
        <w:numPr>
          <w:ilvl w:val="0"/>
          <w:numId w:val="1"/>
        </w:numPr>
      </w:pPr>
      <w:r>
        <w:t>opposing the hyper-concentration of financial power in a handful of institutions</w:t>
      </w:r>
    </w:p>
    <w:p w14:paraId="0ED69E9C" w14:textId="2C14BE02" w:rsidR="008C2FF5" w:rsidRDefault="008C2FF5" w:rsidP="008C2FF5">
      <w:pPr>
        <w:pStyle w:val="ListParagraph"/>
        <w:numPr>
          <w:ilvl w:val="0"/>
          <w:numId w:val="1"/>
        </w:numPr>
      </w:pPr>
      <w:r>
        <w:t>resist</w:t>
      </w:r>
      <w:r w:rsidR="00D47046">
        <w:t>ing</w:t>
      </w:r>
      <w:r>
        <w:t xml:space="preserve"> efforts of these institutions </w:t>
      </w:r>
      <w:r w:rsidR="00D47046">
        <w:t xml:space="preserve">and their allies </w:t>
      </w:r>
      <w:r>
        <w:t>to roll back regulation</w:t>
      </w:r>
    </w:p>
    <w:p w14:paraId="0BE64A89" w14:textId="29C040B4" w:rsidR="008C2FF5" w:rsidRDefault="00590E51" w:rsidP="008C2FF5">
      <w:pPr>
        <w:pStyle w:val="ListParagraph"/>
        <w:numPr>
          <w:ilvl w:val="0"/>
          <w:numId w:val="1"/>
        </w:numPr>
      </w:pPr>
      <w:r>
        <w:t>support</w:t>
      </w:r>
      <w:r w:rsidR="00D47046">
        <w:t>ing</w:t>
      </w:r>
      <w:r>
        <w:t xml:space="preserve"> federal and state policies to eliminate </w:t>
      </w:r>
      <w:r w:rsidR="008C2FF5">
        <w:t>predatory lending practices</w:t>
      </w:r>
    </w:p>
    <w:p w14:paraId="25AF62E8" w14:textId="0720094D" w:rsidR="008C2FF5" w:rsidRDefault="00D47046" w:rsidP="008C2FF5">
      <w:pPr>
        <w:pStyle w:val="ListParagraph"/>
        <w:numPr>
          <w:ilvl w:val="0"/>
          <w:numId w:val="1"/>
        </w:numPr>
      </w:pPr>
      <w:r>
        <w:t>defending</w:t>
      </w:r>
      <w:r w:rsidR="008C2FF5">
        <w:t xml:space="preserve"> pro-consumer regulation</w:t>
      </w:r>
      <w:r>
        <w:t xml:space="preserve"> and specifically, the Consumer Financial Protection Bureau (CFPB).</w:t>
      </w:r>
    </w:p>
    <w:p w14:paraId="42B6AB42" w14:textId="426D37C4" w:rsidR="00284EFE" w:rsidRDefault="00590E51">
      <w:r>
        <w:t xml:space="preserve">CDFIs have made remarkable </w:t>
      </w:r>
      <w:r w:rsidR="002946A8">
        <w:t xml:space="preserve">strides </w:t>
      </w:r>
      <w:r>
        <w:t>in institution</w:t>
      </w:r>
      <w:r w:rsidR="002946A8">
        <w:t xml:space="preserve"> </w:t>
      </w:r>
      <w:r>
        <w:t xml:space="preserve">building. As a </w:t>
      </w:r>
      <w:r w:rsidR="00D47046">
        <w:t>field</w:t>
      </w:r>
      <w:r>
        <w:t xml:space="preserve"> with roots in civil rights and anti-poverty movements, it is time to reinvigorate their role as fighters for equity and equality. </w:t>
      </w:r>
    </w:p>
    <w:sectPr w:rsidR="0028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14400"/>
    <w:multiLevelType w:val="hybridMultilevel"/>
    <w:tmpl w:val="EABE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6F"/>
    <w:rsid w:val="00023D8A"/>
    <w:rsid w:val="00044531"/>
    <w:rsid w:val="000647B8"/>
    <w:rsid w:val="0007065E"/>
    <w:rsid w:val="00093DE6"/>
    <w:rsid w:val="000E571F"/>
    <w:rsid w:val="000F01D0"/>
    <w:rsid w:val="00152203"/>
    <w:rsid w:val="00156472"/>
    <w:rsid w:val="001D6BC2"/>
    <w:rsid w:val="0020250A"/>
    <w:rsid w:val="00207CF3"/>
    <w:rsid w:val="0023207E"/>
    <w:rsid w:val="002357B1"/>
    <w:rsid w:val="00267039"/>
    <w:rsid w:val="00284BC0"/>
    <w:rsid w:val="00284EFE"/>
    <w:rsid w:val="0029139E"/>
    <w:rsid w:val="002946A8"/>
    <w:rsid w:val="002B3B4A"/>
    <w:rsid w:val="002C3A72"/>
    <w:rsid w:val="002E4451"/>
    <w:rsid w:val="00322EEF"/>
    <w:rsid w:val="003338BA"/>
    <w:rsid w:val="00337266"/>
    <w:rsid w:val="00360FA4"/>
    <w:rsid w:val="003B7F2A"/>
    <w:rsid w:val="003C23DC"/>
    <w:rsid w:val="003C3FB2"/>
    <w:rsid w:val="00423108"/>
    <w:rsid w:val="00425B0B"/>
    <w:rsid w:val="00426A89"/>
    <w:rsid w:val="004B5F25"/>
    <w:rsid w:val="004C5E8D"/>
    <w:rsid w:val="004E6498"/>
    <w:rsid w:val="004F6BE7"/>
    <w:rsid w:val="00501AB3"/>
    <w:rsid w:val="00506558"/>
    <w:rsid w:val="005553D7"/>
    <w:rsid w:val="005703E8"/>
    <w:rsid w:val="00590E51"/>
    <w:rsid w:val="0059123E"/>
    <w:rsid w:val="005A6959"/>
    <w:rsid w:val="005D056F"/>
    <w:rsid w:val="005F4432"/>
    <w:rsid w:val="006017A3"/>
    <w:rsid w:val="00616E41"/>
    <w:rsid w:val="00621450"/>
    <w:rsid w:val="00664FF1"/>
    <w:rsid w:val="0068226B"/>
    <w:rsid w:val="006B266F"/>
    <w:rsid w:val="006C4F2F"/>
    <w:rsid w:val="006D40D4"/>
    <w:rsid w:val="006E0538"/>
    <w:rsid w:val="006F7907"/>
    <w:rsid w:val="0073135C"/>
    <w:rsid w:val="00734E1F"/>
    <w:rsid w:val="007753D8"/>
    <w:rsid w:val="007A2DA0"/>
    <w:rsid w:val="007C098C"/>
    <w:rsid w:val="007E3BF3"/>
    <w:rsid w:val="00802F7D"/>
    <w:rsid w:val="008460D5"/>
    <w:rsid w:val="00873C0E"/>
    <w:rsid w:val="00874057"/>
    <w:rsid w:val="00885C98"/>
    <w:rsid w:val="00891F93"/>
    <w:rsid w:val="008C2FF5"/>
    <w:rsid w:val="008C3B01"/>
    <w:rsid w:val="008C4649"/>
    <w:rsid w:val="008D0D28"/>
    <w:rsid w:val="008F0AA3"/>
    <w:rsid w:val="009208DC"/>
    <w:rsid w:val="0092599A"/>
    <w:rsid w:val="00925DC4"/>
    <w:rsid w:val="009426C0"/>
    <w:rsid w:val="00981600"/>
    <w:rsid w:val="009A1DA4"/>
    <w:rsid w:val="009A54B8"/>
    <w:rsid w:val="009A6BA3"/>
    <w:rsid w:val="009D1486"/>
    <w:rsid w:val="009D4C5A"/>
    <w:rsid w:val="009D7315"/>
    <w:rsid w:val="00A14B96"/>
    <w:rsid w:val="00A20947"/>
    <w:rsid w:val="00A23E7B"/>
    <w:rsid w:val="00A2691F"/>
    <w:rsid w:val="00A465DB"/>
    <w:rsid w:val="00A6046E"/>
    <w:rsid w:val="00A750C9"/>
    <w:rsid w:val="00A91F47"/>
    <w:rsid w:val="00AB1873"/>
    <w:rsid w:val="00AF0115"/>
    <w:rsid w:val="00AF1000"/>
    <w:rsid w:val="00B242EF"/>
    <w:rsid w:val="00B76C5F"/>
    <w:rsid w:val="00BA0DA8"/>
    <w:rsid w:val="00BB4137"/>
    <w:rsid w:val="00BC081A"/>
    <w:rsid w:val="00BE33FD"/>
    <w:rsid w:val="00BE4A18"/>
    <w:rsid w:val="00C0081A"/>
    <w:rsid w:val="00C56F8F"/>
    <w:rsid w:val="00CB76A9"/>
    <w:rsid w:val="00CC2083"/>
    <w:rsid w:val="00CD1ACE"/>
    <w:rsid w:val="00D00038"/>
    <w:rsid w:val="00D02146"/>
    <w:rsid w:val="00D47046"/>
    <w:rsid w:val="00DB21EA"/>
    <w:rsid w:val="00DB47EC"/>
    <w:rsid w:val="00DC42D8"/>
    <w:rsid w:val="00DE2FF7"/>
    <w:rsid w:val="00E11404"/>
    <w:rsid w:val="00E17FD6"/>
    <w:rsid w:val="00E31729"/>
    <w:rsid w:val="00E4471C"/>
    <w:rsid w:val="00E50F3D"/>
    <w:rsid w:val="00E52BFD"/>
    <w:rsid w:val="00E571E4"/>
    <w:rsid w:val="00EC2583"/>
    <w:rsid w:val="00EE40ED"/>
    <w:rsid w:val="00F24F95"/>
    <w:rsid w:val="00F32B0B"/>
    <w:rsid w:val="00FE4C29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B7E58"/>
  <w15:docId w15:val="{35BF7F2B-37FC-4AF8-8ABA-B6DC4275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5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5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A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BA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fifund.gov/programs-training/Programs/native-initiatives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iebound.org/book/9781525536625?aff=Shelterforce" TargetMode="External"/><Relationship Id="rId12" Type="http://schemas.openxmlformats.org/officeDocument/2006/relationships/hyperlink" Target="https://www.sscreditun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lusiv.org/" TargetMode="External"/><Relationship Id="rId11" Type="http://schemas.openxmlformats.org/officeDocument/2006/relationships/hyperlink" Target="https://cidrenacoop.com/" TargetMode="External"/><Relationship Id="rId5" Type="http://schemas.openxmlformats.org/officeDocument/2006/relationships/hyperlink" Target="https://shelterforce.org/2019/11/11/the-inside-world-of-change-makers/" TargetMode="External"/><Relationship Id="rId10" Type="http://schemas.openxmlformats.org/officeDocument/2006/relationships/hyperlink" Target="https://coopsanjo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x.com/future-perfect/2019/7/17/20697901/sacklers-louvre-opioid-crisis-philanthropy-donors-prote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Rosenthal</dc:creator>
  <cp:keywords/>
  <dc:description/>
  <cp:lastModifiedBy>Clifford Rosenthal</cp:lastModifiedBy>
  <cp:revision>2</cp:revision>
  <dcterms:created xsi:type="dcterms:W3CDTF">2020-02-22T21:36:00Z</dcterms:created>
  <dcterms:modified xsi:type="dcterms:W3CDTF">2020-02-22T21:36:00Z</dcterms:modified>
</cp:coreProperties>
</file>